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Arial" w:hAnsi="Arial" w:cs="Arial"/>
          <w:sz w:val="22"/>
          <w:sz-cs w:val="22"/>
          <w:b/>
        </w:rPr>
        <w:t xml:space="preserve">STATUTS de l'</w:t>
      </w:r>
      <w:r>
        <w:rPr>
          <w:rFonts w:ascii="Arial" w:hAnsi="Arial" w:cs="Arial"/>
          <w:sz w:val="24"/>
          <w:sz-cs w:val="24"/>
        </w:rPr>
        <w:t xml:space="preserve">association Fête de la Montagne Limousine</w:t>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2"/>
          <w:sz-cs w:val="22"/>
          <w:b/>
        </w:rPr>
        <w:t xml:space="preserve">ARTICLE 1 - NOM</w:t>
      </w:r>
      <w:r>
        <w:rPr>
          <w:rFonts w:ascii="Arial" w:hAnsi="Arial" w:cs="Arial"/>
          <w:sz w:val="22"/>
          <w:sz-cs w:val="22"/>
        </w:rPr>
        <w:t xml:space="preserve"/>
        <w:br/>
        <w:t xml:space="preserve"/>
        <w:br/>
        <w:t xml:space="preserve">Il est fondé entre les adhérents aux présents statuts une association régie par la loi du 1</w:t>
      </w:r>
      <w:r>
        <w:rPr>
          <w:rFonts w:ascii="Arial" w:hAnsi="Arial" w:cs="Arial"/>
          <w:sz w:val="22"/>
          <w:sz-cs w:val="22"/>
          <w:vertAlign w:val="superscript"/>
        </w:rPr>
        <w:t xml:space="preserve">er</w:t>
      </w:r>
      <w:r>
        <w:rPr>
          <w:rFonts w:ascii="Arial" w:hAnsi="Arial" w:cs="Arial"/>
          <w:sz w:val="22"/>
          <w:sz-cs w:val="22"/>
        </w:rPr>
        <w:t xml:space="preserve"> juillet 1901 et le décret du 16 août 1901, ayant pour titre : </w:t>
      </w:r>
    </w:p>
    <w:p>
      <w:pPr/>
      <w:r>
        <w:rPr>
          <w:rFonts w:ascii="Arial" w:hAnsi="Arial" w:cs="Arial"/>
          <w:sz w:val="22"/>
          <w:sz-cs w:val="22"/>
        </w:rPr>
        <w:t xml:space="preserve"/>
      </w:r>
    </w:p>
    <w:p>
      <w:pPr/>
      <w:r>
        <w:rPr>
          <w:rFonts w:ascii="Arial" w:hAnsi="Arial" w:cs="Arial"/>
          <w:sz w:val="22"/>
          <w:sz-cs w:val="22"/>
        </w:rPr>
        <w:t xml:space="preserve">                                                                               </w:t>
      </w:r>
      <w:r>
        <w:rPr>
          <w:rFonts w:ascii="Arial" w:hAnsi="Arial" w:cs="Arial"/>
          <w:sz w:val="24"/>
          <w:sz-cs w:val="24"/>
          <w:b/>
          <w:i/>
        </w:rPr>
        <w:t xml:space="preserve">FETE DE LA MONTAGNE LIMOUSINE</w:t>
        <w:br/>
        <w:t xml:space="preserve"/>
      </w:r>
      <w:r>
        <w:rPr>
          <w:rFonts w:ascii="Arial" w:hAnsi="Arial" w:cs="Arial"/>
          <w:sz w:val="18"/>
          <w:sz-cs w:val="18"/>
          <w:color w:val="0000FF"/>
        </w:rPr>
        <w:t xml:space="preserve"/>
        <w:br/>
        <w:t xml:space="preserve"/>
      </w:r>
      <w:r>
        <w:rPr>
          <w:rFonts w:ascii="Arial" w:hAnsi="Arial" w:cs="Arial"/>
          <w:sz w:val="22"/>
          <w:sz-cs w:val="22"/>
        </w:rPr>
        <w:t xml:space="preserve"/>
        <w:br/>
        <w:t xml:space="preserve"/>
      </w:r>
      <w:r>
        <w:rPr>
          <w:rFonts w:ascii="Arial" w:hAnsi="Arial" w:cs="Arial"/>
          <w:sz w:val="22"/>
          <w:sz-cs w:val="22"/>
          <w:b/>
        </w:rPr>
        <w:t xml:space="preserve">ARTICLE 2 - OBJET</w:t>
      </w:r>
      <w:r>
        <w:rPr>
          <w:rFonts w:ascii="Arial" w:hAnsi="Arial" w:cs="Arial"/>
          <w:sz w:val="22"/>
          <w:sz-cs w:val="22"/>
        </w:rPr>
        <w:t xml:space="preserve"/>
        <w:br/>
        <w:t xml:space="preserve"/>
        <w:br/>
        <w:t xml:space="preserve">Cette association a pour objet de promouvoir la vie économique, sociale et associatif en favorisant l'émergence d'un espace de discussion publique entre tous les habitants par l’organisation de fêtes populaires tournantes qui ait pour coeur l'avenir que nous voulons construire ensemble pour le territoire de la montagne limousine sur les départements Creuse, Corrèze et Haute Vienne. </w:t>
      </w:r>
      <w:r>
        <w:rPr>
          <w:rFonts w:ascii="Arial" w:hAnsi="Arial" w:cs="Arial"/>
          <w:sz w:val="24"/>
          <w:sz-cs w:val="24"/>
        </w:rPr>
        <w:t xml:space="preserve">Plus généralement l'association vise à renforcer les solidarités entre les habitants anciens et nouveaux, permanents, temporaires ou de passage, avec une attention toute particulière à la transmission de savoir-faire, savoirs et d'histoires entre les différentes générations, les différentes professions ou activités. Elle vise en outre à soutenir toute initiative participant à l'amélioration de la vie commune, à la création d'activités ou de services nouveaux, à l'accueil de nouveaux habitants, sur la montagne limousine.</w:t>
      </w:r>
      <w:r>
        <w:rPr>
          <w:rFonts w:ascii="Arial" w:hAnsi="Arial" w:cs="Arial"/>
          <w:sz w:val="22"/>
          <w:sz-cs w:val="22"/>
        </w:rPr>
        <w:t xml:space="preserve"/>
        <w:br/>
        <w:t xml:space="preserve"/>
      </w:r>
      <w:r>
        <w:rPr>
          <w:rFonts w:ascii="Arial" w:hAnsi="Arial" w:cs="Arial"/>
          <w:sz w:val="18"/>
          <w:sz-cs w:val="18"/>
          <w:i/>
          <w:color w:val="0000FF"/>
        </w:rPr>
        <w:t xml:space="preserve"/>
        <w:br/>
        <w:t xml:space="preserve"/>
      </w:r>
      <w:r>
        <w:rPr>
          <w:rFonts w:ascii="Arial" w:hAnsi="Arial" w:cs="Arial"/>
          <w:sz w:val="22"/>
          <w:sz-cs w:val="22"/>
        </w:rPr>
        <w:t xml:space="preserve"/>
        <w:br/>
        <w:t xml:space="preserve"/>
      </w:r>
    </w:p>
    <w:p>
      <w:pPr/>
      <w:r>
        <w:rPr>
          <w:rFonts w:ascii="Arial" w:hAnsi="Arial" w:cs="Arial"/>
          <w:sz w:val="22"/>
          <w:sz-cs w:val="22"/>
          <w:b/>
        </w:rPr>
        <w:t xml:space="preserve">ARTICLE 3 - SIÈGE SOCIAL </w:t>
      </w:r>
      <w:r>
        <w:rPr>
          <w:rFonts w:ascii="Arial" w:hAnsi="Arial" w:cs="Arial"/>
          <w:sz w:val="22"/>
          <w:sz-cs w:val="22"/>
        </w:rPr>
        <w:t xml:space="preserve"/>
        <w:br/>
        <w:t xml:space="preserve"/>
        <w:br/>
        <w:t xml:space="preserve">Le siège social est fixé au </w:t>
      </w:r>
      <w:r>
        <w:rPr>
          <w:rFonts w:ascii="Arial" w:hAnsi="Arial" w:cs="Arial"/>
          <w:sz w:val="22"/>
          <w:sz-cs w:val="22"/>
          <w:b/>
        </w:rPr>
        <w:t xml:space="preserve">12 rue du tilleul, 19170 Tarnac </w:t>
      </w:r>
    </w:p>
    <w:p>
      <w:pPr/>
      <w:r>
        <w:rPr>
          <w:rFonts w:ascii="Arial" w:hAnsi="Arial" w:cs="Arial"/>
          <w:sz w:val="22"/>
          <w:sz-cs w:val="22"/>
          <w:color w:val="1612EE"/>
        </w:rPr>
        <w:t xml:space="preserve"/>
        <w:br/>
        <w:t xml:space="preserve"/>
      </w:r>
      <w:r>
        <w:rPr>
          <w:rFonts w:ascii="Arial" w:hAnsi="Arial" w:cs="Arial"/>
          <w:sz w:val="22"/>
          <w:sz-cs w:val="22"/>
          <w:color w:val="000000"/>
        </w:rPr>
        <w:t xml:space="preserve">Il pourra être transféré par simple décision du conseil d’administration.</w:t>
      </w:r>
    </w:p>
    <w:p>
      <w:pPr/>
      <w:r>
        <w:rPr>
          <w:rFonts w:ascii="Arial" w:hAnsi="Arial" w:cs="Arial"/>
          <w:sz w:val="18"/>
          <w:sz-cs w:val="18"/>
          <w:color w:val="0000FF"/>
        </w:rPr>
        <w:t xml:space="preserve"/>
        <w:br/>
        <w:t xml:space="preserve"/>
      </w:r>
      <w:r>
        <w:rPr>
          <w:rFonts w:ascii="Arial" w:hAnsi="Arial" w:cs="Arial"/>
          <w:sz w:val="22"/>
          <w:sz-cs w:val="22"/>
          <w:color w:val="0000FF"/>
        </w:rPr>
        <w:t xml:space="preserve"/>
        <w:br/>
        <w:t xml:space="preserve"/>
      </w:r>
      <w:r>
        <w:rPr>
          <w:rFonts w:ascii="Arial" w:hAnsi="Arial" w:cs="Arial"/>
          <w:sz w:val="22"/>
          <w:sz-cs w:val="22"/>
          <w:b/>
        </w:rPr>
        <w:t xml:space="preserve">Article 4 - DUREE </w:t>
      </w:r>
    </w:p>
    <w:p>
      <w:pPr/>
      <w:r>
        <w:rPr>
          <w:rFonts w:ascii="Arial" w:hAnsi="Arial" w:cs="Arial"/>
          <w:sz w:val="22"/>
          <w:sz-cs w:val="22"/>
        </w:rPr>
        <w:t xml:space="preserve">La durée de l’association est illimitée.</w:t>
      </w:r>
      <w:r>
        <w:rPr>
          <w:rFonts w:ascii="Arial" w:hAnsi="Arial" w:cs="Arial"/>
          <w:sz w:val="18"/>
          <w:sz-cs w:val="18"/>
          <w:i/>
          <w:color w:val="0000FF"/>
        </w:rPr>
        <w:t xml:space="preserve"/>
        <w:br/>
        <w:t xml:space="preserve"/>
      </w:r>
      <w:r>
        <w:rPr>
          <w:rFonts w:ascii="Arial" w:hAnsi="Arial" w:cs="Arial"/>
          <w:sz w:val="22"/>
          <w:sz-cs w:val="22"/>
        </w:rPr>
        <w:t xml:space="preserve"/>
        <w:br/>
        <w:t xml:space="preserve"/>
        <w:br/>
        <w:t xml:space="preserve"/>
      </w:r>
      <w:r>
        <w:rPr>
          <w:rFonts w:ascii="Arial" w:hAnsi="Arial" w:cs="Arial"/>
          <w:sz w:val="22"/>
          <w:sz-cs w:val="22"/>
          <w:b/>
        </w:rPr>
        <w:t xml:space="preserve">ARTICLE 5 - COMPOSITION </w:t>
      </w:r>
      <w:r>
        <w:rPr>
          <w:rFonts w:ascii="Arial" w:hAnsi="Arial" w:cs="Arial"/>
          <w:sz w:val="22"/>
          <w:sz-cs w:val="22"/>
        </w:rPr>
        <w:t xml:space="preserve"/>
        <w:br/>
        <w:t xml:space="preserve"/>
        <w:br/>
        <w:t xml:space="preserve">L'association se compose de :</w:t>
        <w:br/>
        <w:t xml:space="preserve">a) Membres actifs ou adhérents </w:t>
      </w:r>
    </w:p>
    <w:p>
      <w:pPr/>
      <w:r>
        <w:rPr>
          <w:rFonts w:ascii="Arial" w:hAnsi="Arial" w:cs="Arial"/>
          <w:sz w:val="22"/>
          <w:sz-cs w:val="22"/>
        </w:rPr>
        <w:t xml:space="preserve">b) Membres d'honneur</w:t>
        <w:br/>
        <w:t xml:space="preserve"/>
      </w:r>
      <w:r>
        <w:rPr>
          <w:rFonts w:ascii="Arial" w:hAnsi="Arial" w:cs="Arial"/>
          <w:sz w:val="18"/>
          <w:sz-cs w:val="18"/>
          <w:i/>
          <w:color w:val="0000FF"/>
        </w:rPr>
        <w:t xml:space="preserve"/>
        <w:br/>
        <w:t xml:space="preserve"/>
      </w:r>
      <w:r>
        <w:rPr>
          <w:rFonts w:ascii="Arial" w:hAnsi="Arial" w:cs="Arial"/>
          <w:sz w:val="22"/>
          <w:sz-cs w:val="22"/>
        </w:rPr>
        <w:t xml:space="preserve"/>
        <w:br/>
        <w:t xml:space="preserve"/>
      </w:r>
      <w:r>
        <w:rPr>
          <w:rFonts w:ascii="Arial" w:hAnsi="Arial" w:cs="Arial"/>
          <w:sz w:val="22"/>
          <w:sz-cs w:val="22"/>
          <w:b/>
        </w:rPr>
        <w:t xml:space="preserve">ARTICLE 6 - ADMISSION </w:t>
      </w:r>
      <w:r>
        <w:rPr>
          <w:rFonts w:ascii="Arial" w:hAnsi="Arial" w:cs="Arial"/>
          <w:sz w:val="22"/>
          <w:sz-cs w:val="22"/>
        </w:rPr>
        <w:t xml:space="preserve"/>
        <w:br/>
        <w:t xml:space="preserve"/>
      </w:r>
    </w:p>
    <w:p>
      <w:pPr/>
      <w:r>
        <w:rPr>
          <w:rFonts w:ascii="Arial" w:hAnsi="Arial" w:cs="Arial"/>
          <w:sz w:val="22"/>
          <w:sz-cs w:val="22"/>
        </w:rPr>
        <w:t xml:space="preserve">L’association est ouverte à tous, sans condition ni distinction.</w:t>
      </w:r>
    </w:p>
    <w:p>
      <w:pPr/>
      <w:r>
        <w:rPr>
          <w:rFonts w:ascii="Arial" w:hAnsi="Arial" w:cs="Arial"/>
          <w:sz w:val="22"/>
          <w:sz-cs w:val="22"/>
        </w:rPr>
        <w:t xml:space="preserve"/>
      </w:r>
    </w:p>
    <w:p>
      <w:pPr/>
      <w:r>
        <w:rPr>
          <w:rFonts w:ascii="Arial" w:hAnsi="Arial" w:cs="Arial"/>
          <w:sz w:val="22"/>
          <w:sz-cs w:val="22"/>
        </w:rPr>
        <w:t xml:space="preserve"/>
        <w:br/>
        <w:t xml:space="preserve"/>
      </w:r>
      <w:r>
        <w:rPr>
          <w:rFonts w:ascii="Arial" w:hAnsi="Arial" w:cs="Arial"/>
          <w:sz w:val="22"/>
          <w:sz-cs w:val="22"/>
          <w:b/>
        </w:rPr>
        <w:t xml:space="preserve">ARTICLE 7 - MEMBRES – COTISATIONS</w:t>
      </w:r>
      <w:r>
        <w:rPr>
          <w:rFonts w:ascii="Arial" w:hAnsi="Arial" w:cs="Arial"/>
          <w:sz w:val="22"/>
          <w:sz-cs w:val="22"/>
        </w:rPr>
        <w:t xml:space="preserve"/>
        <w:br/>
        <w:t xml:space="preserve"/>
        <w:br/>
        <w:t xml:space="preserve">Sont membres actifs ceux qui se sont acquitté de la cotisation annuelle.</w:t>
      </w:r>
    </w:p>
    <w:p>
      <w:pPr/>
      <w:r>
        <w:rPr>
          <w:rFonts w:ascii="Arial" w:hAnsi="Arial" w:cs="Arial"/>
          <w:sz w:val="22"/>
          <w:sz-cs w:val="22"/>
        </w:rPr>
        <w:t xml:space="preserve">Sont membres d'honneur ceux qui ont rendu des services signalés à l'association; ils sont dispensés de cotisations; </w:t>
        <w:br/>
        <w:t xml:space="preserve">Le montant de la cotisation est fixé par l’assemblée générale, et tacitement reconduit chaque année sans obligation de statuer chaque année.</w:t>
      </w:r>
    </w:p>
    <w:p>
      <w:pPr/>
      <w:r>
        <w:rPr>
          <w:rFonts w:ascii="Arial" w:hAnsi="Arial" w:cs="Arial"/>
          <w:sz w:val="22"/>
          <w:sz-cs w:val="22"/>
        </w:rPr>
        <w:t xml:space="preserve"/>
        <w:br/>
        <w:t xml:space="preserve"/>
      </w:r>
    </w:p>
    <w:p>
      <w:pPr/>
      <w:r>
        <w:rPr>
          <w:rFonts w:ascii="Arial" w:hAnsi="Arial" w:cs="Arial"/>
          <w:sz w:val="22"/>
          <w:sz-cs w:val="22"/>
          <w:b/>
        </w:rPr>
        <w:t xml:space="preserve">ARTICLE 8. - RADIATIONS </w:t>
      </w:r>
      <w:r>
        <w:rPr>
          <w:rFonts w:ascii="Arial" w:hAnsi="Arial" w:cs="Arial"/>
          <w:sz w:val="22"/>
          <w:sz-cs w:val="22"/>
        </w:rPr>
        <w:t xml:space="preserve"/>
        <w:br/>
        <w:t xml:space="preserve"/>
        <w:br/>
        <w:t xml:space="preserve">La qualité de membre se perd par :</w:t>
        <w:br/>
        <w:t xml:space="preserve">a) La démission;</w:t>
        <w:br/>
        <w:t xml:space="preserve">b) Le décès;</w:t>
        <w:br/>
        <w:t xml:space="preserve">c) La radiation prononcée par le conseil d'administration pour non-paiement de la cotisation ou pour motif grave, l'intéressé ayant été invité à fournir des explications devant le bureau et/ou par écrit. </w:t>
        <w:br/>
        <w:t xml:space="preserve"/>
        <w:br/>
        <w:t xml:space="preserve"/>
      </w:r>
    </w:p>
    <w:p>
      <w:pPr/>
      <w:r>
        <w:rPr>
          <w:rFonts w:ascii="Arial" w:hAnsi="Arial" w:cs="Arial"/>
          <w:sz w:val="22"/>
          <w:sz-cs w:val="22"/>
          <w:b/>
        </w:rPr>
        <w:t xml:space="preserve">ARTICLE 9. - RESSOURCES </w:t>
      </w:r>
      <w:r>
        <w:rPr>
          <w:rFonts w:ascii="Arial" w:hAnsi="Arial" w:cs="Arial"/>
          <w:sz w:val="22"/>
          <w:sz-cs w:val="22"/>
        </w:rPr>
        <w:t xml:space="preserve"/>
        <w:br/>
        <w:t xml:space="preserve"/>
        <w:br/>
        <w:t xml:space="preserve">Les ressources de l'association comprennent :</w:t>
      </w:r>
    </w:p>
    <w:p>
      <w:pPr>
        <w:ind w:left="720" w:first-line="-720"/>
      </w:pPr>
      <w:r>
        <w:rPr>
          <w:rFonts w:ascii="Arial" w:hAnsi="Arial" w:cs="Arial"/>
          <w:sz w:val="22"/>
          <w:sz-cs w:val="22"/>
        </w:rPr>
        <w:t xml:space="preserve"/>
        <w:tab/>
        <w:t xml:space="preserve">•</w:t>
        <w:tab/>
        <w:t xml:space="preserve">le montant des droits d'entrée et des cotisations</w:t>
      </w:r>
    </w:p>
    <w:p>
      <w:pPr>
        <w:ind w:left="720" w:first-line="-720"/>
      </w:pPr>
      <w:r>
        <w:rPr>
          <w:rFonts w:ascii="Arial" w:hAnsi="Arial" w:cs="Arial"/>
          <w:sz w:val="22"/>
          <w:sz-cs w:val="22"/>
        </w:rPr>
        <w:t xml:space="preserve"/>
        <w:tab/>
        <w:t xml:space="preserve">•</w:t>
        <w:tab/>
        <w:t xml:space="preserve">des capitaux provenant des économies réalisées sue le budget annuel de l’association;</w:t>
      </w:r>
    </w:p>
    <w:p>
      <w:pPr>
        <w:ind w:left="720" w:first-line="-720"/>
      </w:pPr>
      <w:r>
        <w:rPr>
          <w:rFonts w:ascii="Arial" w:hAnsi="Arial" w:cs="Arial"/>
          <w:sz w:val="22"/>
          <w:sz-cs w:val="22"/>
        </w:rPr>
        <w:t xml:space="preserve"/>
        <w:tab/>
        <w:t xml:space="preserve">•</w:t>
        <w:tab/>
        <w:t xml:space="preserve">des dons manuels;</w:t>
      </w:r>
    </w:p>
    <w:p>
      <w:pPr>
        <w:ind w:left="720" w:first-line="-720"/>
      </w:pPr>
      <w:r>
        <w:rPr>
          <w:rFonts w:ascii="Arial" w:hAnsi="Arial" w:cs="Arial"/>
          <w:sz w:val="22"/>
          <w:sz-cs w:val="22"/>
        </w:rPr>
        <w:t xml:space="preserve"/>
        <w:tab/>
        <w:t xml:space="preserve">•</w:t>
        <w:tab/>
        <w:t xml:space="preserve">des dons des établissements publiques;</w:t>
      </w:r>
    </w:p>
    <w:p>
      <w:pPr>
        <w:ind w:left="720" w:first-line="-720"/>
      </w:pPr>
      <w:r>
        <w:rPr>
          <w:rFonts w:ascii="Arial" w:hAnsi="Arial" w:cs="Arial"/>
          <w:sz w:val="22"/>
          <w:sz-cs w:val="22"/>
        </w:rPr>
        <w:t xml:space="preserve"/>
        <w:tab/>
        <w:t xml:space="preserve">•</w:t>
        <w:tab/>
        <w:t xml:space="preserve">des subventions de l'Etat, des départements et des communes;</w:t>
      </w:r>
    </w:p>
    <w:p>
      <w:pPr>
        <w:ind w:left="720" w:first-line="-720"/>
      </w:pPr>
      <w:r>
        <w:rPr>
          <w:rFonts w:ascii="Arial" w:hAnsi="Arial" w:cs="Arial"/>
          <w:sz w:val="22"/>
          <w:sz-cs w:val="22"/>
        </w:rPr>
        <w:t xml:space="preserve"/>
        <w:tab/>
        <w:t xml:space="preserve">•</w:t>
        <w:tab/>
        <w:t xml:space="preserve">des intérêts et revenus des biens et valeurs appartenants à l’association;</w:t>
      </w:r>
    </w:p>
    <w:p>
      <w:pPr>
        <w:ind w:left="720" w:first-line="-720"/>
      </w:pPr>
      <w:r>
        <w:rPr>
          <w:rFonts w:ascii="Arial" w:hAnsi="Arial" w:cs="Arial"/>
          <w:sz w:val="22"/>
          <w:sz-cs w:val="22"/>
        </w:rPr>
        <w:t xml:space="preserve"/>
        <w:tab/>
        <w:t xml:space="preserve">•</w:t>
        <w:tab/>
        <w:t xml:space="preserve">revenus dits “économiques” suite aux ventes de repas, boissons, et autres objets ou services attenants aux activités de l’association; </w:t>
      </w:r>
    </w:p>
    <w:p>
      <w:pPr>
        <w:ind w:left="720" w:first-line="-720"/>
      </w:pPr>
      <w:r>
        <w:rPr>
          <w:rFonts w:ascii="Arial" w:hAnsi="Arial" w:cs="Arial"/>
          <w:sz w:val="22"/>
          <w:sz-cs w:val="22"/>
        </w:rPr>
        <w:t xml:space="preserve"/>
        <w:tab/>
        <w:t xml:space="preserve">•</w:t>
        <w:tab/>
        <w:t xml:space="preserve">toutes autres ressources autorisées par les lois et règlements en vigueur.</w:t>
      </w:r>
    </w:p>
    <w:p>
      <w:pPr/>
      <w:r>
        <w:rPr>
          <w:rFonts w:ascii="Arial" w:hAnsi="Arial" w:cs="Arial"/>
          <w:sz w:val="22"/>
          <w:sz-cs w:val="22"/>
        </w:rPr>
        <w:t xml:space="preserve"/>
      </w:r>
    </w:p>
    <w:p>
      <w:pPr/>
      <w:r>
        <w:rPr>
          <w:rFonts w:ascii="Arial" w:hAnsi="Arial" w:cs="Arial"/>
          <w:sz w:val="22"/>
          <w:sz-cs w:val="22"/>
        </w:rPr>
        <w:t xml:space="preserve"/>
        <w:br/>
        <w:t xml:space="preserve"/>
      </w:r>
      <w:r>
        <w:rPr>
          <w:rFonts w:ascii="Arial" w:hAnsi="Arial" w:cs="Arial"/>
          <w:sz w:val="22"/>
          <w:sz-cs w:val="22"/>
          <w:b/>
        </w:rPr>
        <w:t xml:space="preserve">ARTICLE 10 - ASSEMBLEE GENERALE ORDINAIRE </w:t>
      </w:r>
      <w:r>
        <w:rPr>
          <w:rFonts w:ascii="Arial" w:hAnsi="Arial" w:cs="Arial"/>
          <w:sz w:val="22"/>
          <w:sz-cs w:val="22"/>
        </w:rPr>
        <w:t xml:space="preserve"/>
        <w:br/>
        <w:t xml:space="preserve"/>
        <w:br/>
        <w:t xml:space="preserve">L'assemblée générale ordinaire comprend tous les membres de l'association à quelque titre qu'ils soient.</w:t>
      </w:r>
    </w:p>
    <w:p>
      <w:pPr/>
      <w:r>
        <w:rPr>
          <w:rFonts w:ascii="Arial" w:hAnsi="Arial" w:cs="Arial"/>
          <w:sz w:val="22"/>
          <w:sz-cs w:val="22"/>
        </w:rPr>
        <w:t xml:space="preserve">Elle se réunit chaque année au mois d’août. </w:t>
        <w:br/>
        <w:t xml:space="preserve"/>
        <w:br/>
        <w:t xml:space="preserve">Quinze jours au moins avant la date fixée, les membres de l'association sont convoqués par les soins du secrétaire. L'ordre du jour figure sur les convocations. </w:t>
        <w:br/>
        <w:t xml:space="preserve">Le président, assisté des membres du conseil, préside l'assemblée et expose la situation morale ou l’activité de l'association. </w:t>
        <w:br/>
        <w:t xml:space="preserve">Le trésorier rend compte de sa gestion et soumet les comptes annuels (bilan, compte de résultat et annexe) à l'approbation de l'assemblée. </w:t>
      </w:r>
    </w:p>
    <w:p>
      <w:pPr/>
      <w:r>
        <w:rPr>
          <w:rFonts w:ascii="Arial" w:hAnsi="Arial" w:cs="Arial"/>
          <w:sz w:val="22"/>
          <w:sz-cs w:val="22"/>
        </w:rPr>
        <w:t xml:space="preserve">L’assemblée générale fixe le montant des cotisations annuelles et du droit d’entrée à verser par les différentes catégories de membres.</w:t>
        <w:br/>
        <w:t xml:space="preserve"/>
      </w:r>
    </w:p>
    <w:p>
      <w:pPr/>
      <w:r>
        <w:rPr>
          <w:rFonts w:ascii="Arial" w:hAnsi="Arial" w:cs="Arial"/>
          <w:sz w:val="22"/>
          <w:sz-cs w:val="22"/>
        </w:rPr>
        <w:t xml:space="preserve">Les décisions sont prises à la majorité des voix des membres présents ou représentés.</w:t>
      </w:r>
    </w:p>
    <w:p>
      <w:pPr/>
      <w:r>
        <w:rPr>
          <w:rFonts w:ascii="Arial" w:hAnsi="Arial" w:cs="Arial"/>
          <w:sz w:val="22"/>
          <w:sz-cs w:val="22"/>
        </w:rPr>
        <w:t xml:space="preserve">Il est procédé, après épuisement de l'ordre du jour, au renouvellement des membres sortants du conseil.</w:t>
        <w:br/>
        <w:t xml:space="preserve"/>
      </w:r>
    </w:p>
    <w:p>
      <w:pPr/>
      <w:r>
        <w:rPr>
          <w:rFonts w:ascii="Arial" w:hAnsi="Arial" w:cs="Arial"/>
          <w:sz w:val="22"/>
          <w:sz-cs w:val="22"/>
        </w:rPr>
        <w:t xml:space="preserve">Toutes les délibérations sont prises à main levée.</w:t>
      </w:r>
    </w:p>
    <w:p>
      <w:pPr/>
      <w:r>
        <w:rPr>
          <w:rFonts w:ascii="Arial" w:hAnsi="Arial" w:cs="Arial"/>
          <w:sz w:val="22"/>
          <w:sz-cs w:val="22"/>
        </w:rPr>
        <w:t xml:space="preserve">Les décisions des assemblées générales s’imposent à tous les membres, y compris absents ou représentés.</w:t>
        <w:br/>
        <w:t xml:space="preserve"/>
        <w:br/>
        <w:t xml:space="preserve"/>
      </w:r>
    </w:p>
    <w:p>
      <w:pPr/>
      <w:r>
        <w:rPr>
          <w:rFonts w:ascii="Arial" w:hAnsi="Arial" w:cs="Arial"/>
          <w:sz w:val="22"/>
          <w:sz-cs w:val="22"/>
          <w:b/>
        </w:rPr>
        <w:t xml:space="preserve">ARTICLE 11 - ASSEMBLEE GENERALE EXTRAORDINAIRE </w:t>
      </w:r>
      <w:r>
        <w:rPr>
          <w:rFonts w:ascii="Arial" w:hAnsi="Arial" w:cs="Arial"/>
          <w:sz w:val="22"/>
          <w:sz-cs w:val="22"/>
        </w:rPr>
        <w:t xml:space="preserve"/>
        <w:br/>
        <w:t xml:space="preserve"/>
        <w:br/>
        <w:t xml:space="preserve">Si besoin est, ou sur la demande d’un quart plus un des membres inscrits,</w:t>
      </w:r>
      <w:r>
        <w:rPr>
          <w:rFonts w:ascii="Arial" w:hAnsi="Arial" w:cs="Arial"/>
          <w:sz w:val="18"/>
          <w:sz-cs w:val="18"/>
        </w:rPr>
        <w:t xml:space="preserve"> </w:t>
      </w:r>
      <w:r>
        <w:rPr>
          <w:rFonts w:ascii="Arial" w:hAnsi="Arial" w:cs="Arial"/>
          <w:sz w:val="22"/>
          <w:sz-cs w:val="22"/>
        </w:rPr>
        <w:t xml:space="preserve">le président peut convoquer une assemblée générale extraordinaire, suivant les modalités prévues aux présents statuts et uniquement pour modification des statuts ou la dissolution ou pour des actes portant sur des immeubles.</w:t>
      </w:r>
    </w:p>
    <w:p>
      <w:pPr/>
      <w:r>
        <w:rPr>
          <w:rFonts w:ascii="Arial" w:hAnsi="Arial" w:cs="Arial"/>
          <w:sz w:val="22"/>
          <w:sz-cs w:val="22"/>
        </w:rPr>
        <w:t xml:space="preserve">Les modalités de convocation sont les mêmes que pour l’assemblée générale ordinaire.</w:t>
      </w:r>
    </w:p>
    <w:p>
      <w:pPr/>
      <w:r>
        <w:rPr>
          <w:rFonts w:ascii="Arial" w:hAnsi="Arial" w:cs="Arial"/>
          <w:sz w:val="22"/>
          <w:sz-cs w:val="22"/>
        </w:rPr>
        <w:t xml:space="preserve">Les délibérations sont prises à la majorité des membres présents.</w:t>
        <w:br/>
        <w:t xml:space="preserve"/>
      </w:r>
    </w:p>
    <w:p>
      <w:pPr/>
      <w:r>
        <w:rPr>
          <w:rFonts w:ascii="Arial" w:hAnsi="Arial" w:cs="Arial"/>
          <w:sz w:val="22"/>
          <w:sz-cs w:val="22"/>
        </w:rPr>
        <w:t xml:space="preserve"/>
        <w:br/>
        <w:t xml:space="preserve"/>
      </w:r>
    </w:p>
    <w:p>
      <w:pPr/>
      <w:r>
        <w:rPr>
          <w:rFonts w:ascii="Arial" w:hAnsi="Arial" w:cs="Arial"/>
          <w:sz w:val="22"/>
          <w:sz-cs w:val="22"/>
        </w:rPr>
        <w:t xml:space="preserve"/>
      </w:r>
    </w:p>
    <w:p>
      <w:pPr/>
      <w:r>
        <w:rPr>
          <w:rFonts w:ascii="Arial" w:hAnsi="Arial" w:cs="Arial"/>
          <w:sz w:val="22"/>
          <w:sz-cs w:val="22"/>
        </w:rPr>
        <w:t xml:space="preserve"/>
      </w:r>
    </w:p>
    <w:p>
      <w:pPr/>
      <w:r>
        <w:rPr>
          <w:rFonts w:ascii="Arial" w:hAnsi="Arial" w:cs="Arial"/>
          <w:sz w:val="22"/>
          <w:sz-cs w:val="22"/>
          <w:b/>
        </w:rPr>
        <w:t xml:space="preserve">ARTICLE 12 - CONSEIL D'ADMINISTRATION </w:t>
      </w:r>
      <w:r>
        <w:rPr>
          <w:rFonts w:ascii="Arial" w:hAnsi="Arial" w:cs="Arial"/>
          <w:sz w:val="22"/>
          <w:sz-cs w:val="22"/>
        </w:rPr>
        <w:t xml:space="preserve"/>
        <w:br/>
        <w:t xml:space="preserve"/>
      </w:r>
    </w:p>
    <w:p>
      <w:pPr>
        <w:bidi/>
      </w:pPr>
      <w:r>
        <w:rPr>
          <w:rFonts w:ascii="Arial" w:hAnsi="Arial" w:cs="Arial"/>
          <w:sz w:val="22"/>
          <w:sz-cs w:val="22"/>
        </w:rPr>
        <w:t xml:space="preserve">La Direction de l'Association est collégiale et administrée par un conseil d'administration composé d'au moins deux membres. Les membres du conseil d'administration sont élus par l'assemblée générale et choisis en son sein. Ils sont renouvelés sur demande d'au moins la moitié des administrateurs ou d'un quart des adhérents, et peuvent être rééligibles. Le conseil d'administration se réunit au moins une fois par an ou sur demande du quart des administrateurs.</w:t>
      </w:r>
    </w:p>
    <w:p>
      <w:pPr>
        <w:bidi/>
      </w:pPr>
      <w:r>
        <w:rPr>
          <w:rFonts w:ascii="Arial" w:hAnsi="Arial" w:cs="Arial"/>
          <w:sz w:val="22"/>
          <w:sz-cs w:val="22"/>
        </w:rPr>
        <w:t xml:space="preserve">Tous les membres du conseil d'administration sont sur le même pied d'égalité : chacun des membres élus est ainsi co-président de l’association. En cas de vacation réduisant le nombre en-dessous de deux membres, le conseil pourvoit provisoirement au remplacement de ses membres. Il est procédé à leur remplacement définit par la plus prochaine assemblée générale. Les pouvoirs des membres ainsi élus prennent fin à l’époque où devrait normalement expirer le mandat membre qu’ils remplacent.</w:t>
      </w:r>
    </w:p>
    <w:p>
      <w:pPr/>
      <w:r>
        <w:rPr>
          <w:rFonts w:ascii="Arial" w:hAnsi="Arial" w:cs="Arial"/>
          <w:sz w:val="22"/>
          <w:sz-cs w:val="22"/>
        </w:rPr>
        <w:t xml:space="preserve"/>
      </w:r>
    </w:p>
    <w:p>
      <w:pPr/>
      <w:r>
        <w:rPr>
          <w:rFonts w:ascii="Arial" w:hAnsi="Arial" w:cs="Arial"/>
          <w:sz w:val="22"/>
          <w:sz-cs w:val="22"/>
          <w:b/>
        </w:rPr>
        <w:t xml:space="preserve">ARTICLE 13  - POUVOIRS DU CONSEIL D’ADMINISTRATION</w:t>
      </w:r>
    </w:p>
    <w:p>
      <w:pPr/>
      <w:r>
        <w:rPr>
          <w:rFonts w:ascii="Arial" w:hAnsi="Arial" w:cs="Arial"/>
          <w:sz w:val="22"/>
          <w:sz-cs w:val="22"/>
          <w:b/>
        </w:rPr>
        <w:t xml:space="preserve"/>
      </w:r>
    </w:p>
    <w:p>
      <w:pPr>
        <w:bidi/>
      </w:pPr>
      <w:r>
        <w:rPr>
          <w:rFonts w:ascii="Arial" w:hAnsi="Arial" w:cs="Arial"/>
          <w:sz w:val="22"/>
          <w:sz-cs w:val="22"/>
        </w:rPr>
        <w:t xml:space="preserve">Le conseil d'administration est investi d'une manière générale des pouvoirs les plus étendus dans la limite des buts de l'association et dans le cadre des résolutions adoptées par les assemblées générales :</w:t>
      </w:r>
    </w:p>
    <w:p>
      <w:pPr>
        <w:bidi/>
      </w:pPr>
      <w:r>
        <w:rPr>
          <w:rFonts w:ascii="Arial" w:hAnsi="Arial" w:cs="Arial"/>
          <w:sz w:val="22"/>
          <w:sz-cs w:val="22"/>
        </w:rPr>
        <w:t xml:space="preserve">Il est responsable de la gestion financière.</w:t>
      </w:r>
    </w:p>
    <w:p>
      <w:pPr>
        <w:bidi/>
      </w:pPr>
      <w:r>
        <w:rPr>
          <w:rFonts w:ascii="Arial" w:hAnsi="Arial" w:cs="Arial"/>
          <w:sz w:val="22"/>
          <w:sz-cs w:val="22"/>
        </w:rPr>
        <w:t xml:space="preserve">Le conseil d'administration est responsable de tous les actes, achats et investissements reconnus nécessaires des biens et valeurs appartenant à l'association et à passer les marchés et contrats nécessaires à la poursuite de son objet.</w:t>
      </w:r>
    </w:p>
    <w:p>
      <w:pPr>
        <w:bidi/>
      </w:pPr>
      <w:r>
        <w:rPr>
          <w:rFonts w:ascii="Arial" w:hAnsi="Arial" w:cs="Arial"/>
          <w:sz w:val="22"/>
          <w:sz-cs w:val="22"/>
        </w:rPr>
        <w:t xml:space="preserve">Il nomme et décide de la rémunération du personnel de l'association.</w:t>
      </w:r>
    </w:p>
    <w:p>
      <w:pPr>
        <w:bidi/>
      </w:pPr>
      <w:r>
        <w:rPr>
          <w:rFonts w:ascii="Arial" w:hAnsi="Arial" w:cs="Arial"/>
          <w:sz w:val="22"/>
          <w:sz-cs w:val="22"/>
        </w:rPr>
        <w:t xml:space="preserve">Il peut déléguer toutes ou partie de ses attributions à un, voire plusieurs, de ses administrateurs.</w:t>
      </w:r>
    </w:p>
    <w:p>
      <w:pPr>
        <w:bidi/>
      </w:pPr>
      <w:r>
        <w:rPr>
          <w:rFonts w:ascii="Arial" w:hAnsi="Arial" w:cs="Arial"/>
          <w:sz w:val="22"/>
          <w:sz-cs w:val="22"/>
        </w:rPr>
        <w:t xml:space="preserve">Il peut permettre à l'association d'adhérer à d'autres associations, fédérations d'associations ainsi qu'à des collectifs</w:t>
      </w:r>
      <w:r>
        <w:rPr>
          <w:rFonts w:ascii="Helvetica" w:hAnsi="Helvetica" w:cs="Helvetica"/>
          <w:sz w:val="18"/>
          <w:sz-cs w:val="18"/>
          <w:i/>
          <w:color w:val="0000FF"/>
        </w:rPr>
        <w:t xml:space="preserve"/>
        <w:br/>
        <w:t xml:space="preserve">.</w:t>
      </w:r>
    </w:p>
    <w:p>
      <w:pPr/>
      <w:r>
        <w:rPr>
          <w:rFonts w:ascii="Helvetica" w:hAnsi="Helvetica" w:cs="Helvetica"/>
          <w:sz w:val="18"/>
          <w:sz-cs w:val="18"/>
          <w:i/>
          <w:color w:val="0000FF"/>
        </w:rPr>
        <w:t xml:space="preserve"/>
      </w:r>
    </w:p>
    <w:p>
      <w:pPr/>
      <w:r>
        <w:rPr>
          <w:rFonts w:ascii="Arial" w:hAnsi="Arial" w:cs="Arial"/>
          <w:sz w:val="22"/>
          <w:sz-cs w:val="22"/>
          <w:b/>
        </w:rPr>
        <w:t xml:space="preserve">ARTICLE 14 – INDEMNITES</w:t>
      </w:r>
    </w:p>
    <w:p>
      <w:pPr/>
      <w:r>
        <w:rPr>
          <w:rFonts w:ascii="Arial" w:hAnsi="Arial" w:cs="Arial"/>
          <w:sz w:val="22"/>
          <w:sz-cs w:val="22"/>
          <w:b/>
        </w:rPr>
        <w:t xml:space="preserve"/>
      </w:r>
    </w:p>
    <w:p>
      <w:pPr/>
      <w:r>
        <w:rPr>
          <w:rFonts w:ascii="Arial" w:hAnsi="Arial" w:cs="Arial"/>
          <w:sz w:val="22"/>
          <w:sz-cs w:val="22"/>
        </w:rPr>
        <w:t xml:space="preserve">Toutes les fonctions, y compris celles des membres du conseil d’administration et du bureau, sont gratuites et bénévoles. Seuls les frais occasionnés par l’accomplissement de leur mandat sont remboursés sur justificatifs. </w:t>
      </w:r>
    </w:p>
    <w:p>
      <w:pPr/>
      <w:r>
        <w:rPr>
          <w:rFonts w:ascii="Arial" w:hAnsi="Arial" w:cs="Arial"/>
          <w:sz w:val="22"/>
          <w:sz-cs w:val="22"/>
        </w:rPr>
        <w:t xml:space="preserve"/>
        <w:br/>
        <w:t xml:space="preserve"/>
      </w:r>
      <w:r>
        <w:rPr>
          <w:rFonts w:ascii="Arial" w:hAnsi="Arial" w:cs="Arial"/>
          <w:sz w:val="22"/>
          <w:sz-cs w:val="22"/>
          <w:b/>
        </w:rPr>
        <w:t xml:space="preserve">ARTICLE - 15 - DISSOLUTION </w:t>
      </w:r>
      <w:r>
        <w:rPr>
          <w:rFonts w:ascii="Arial" w:hAnsi="Arial" w:cs="Arial"/>
          <w:sz w:val="22"/>
          <w:sz-cs w:val="22"/>
        </w:rPr>
        <w:t xml:space="preserve"/>
        <w:br/>
        <w:t xml:space="preserve"/>
        <w:br/>
        <w:t xml:space="preserve">En cas de dissolution prononcée selon les modalités prévues à l’article 12, un ou plusieurs liquidateurs sont nommés, et l'actif, s'il y a lieu, est dévolu conformément aux décisions de l’assemblée générale extraordinaire qui statue sur la dissolution</w:t>
      </w:r>
      <w:r>
        <w:rPr>
          <w:rFonts w:ascii="Arial" w:hAnsi="Arial" w:cs="Arial"/>
          <w:sz w:val="18"/>
          <w:sz-cs w:val="18"/>
        </w:rPr>
        <w:t xml:space="preserve">.</w:t>
      </w:r>
    </w:p>
    <w:p>
      <w:pPr/>
      <w:r>
        <w:rPr>
          <w:rFonts w:ascii="Arial" w:hAnsi="Arial" w:cs="Arial"/>
          <w:sz w:val="18"/>
          <w:sz-cs w:val="18"/>
        </w:rPr>
        <w:t xml:space="preserve"/>
      </w:r>
    </w:p>
    <w:p>
      <w:pPr/>
      <w:r>
        <w:rPr>
          <w:rFonts w:ascii="Arial" w:hAnsi="Arial" w:cs="Arial"/>
          <w:sz w:val="18"/>
          <w:sz-cs w:val="18"/>
        </w:rPr>
        <w:t xml:space="preserve"/>
      </w:r>
    </w:p>
    <w:p>
      <w:pPr/>
      <w:r>
        <w:rPr>
          <w:rFonts w:ascii="Arial" w:hAnsi="Arial" w:cs="Arial"/>
          <w:sz w:val="18"/>
          <w:sz-cs w:val="18"/>
        </w:rPr>
        <w:t xml:space="preserve"/>
      </w:r>
    </w:p>
    <w:p>
      <w:pPr/>
      <w:r>
        <w:rPr>
          <w:rFonts w:ascii="Arial" w:hAnsi="Arial" w:cs="Arial"/>
          <w:sz w:val="22"/>
          <w:sz-cs w:val="22"/>
        </w:rPr>
        <w:t xml:space="preserve">Fait à Tarnac, le 10 juin 2015 </w:t>
      </w:r>
    </w:p>
    <w:p>
      <w:pPr/>
      <w:r>
        <w:rPr>
          <w:rFonts w:ascii="Arial" w:hAnsi="Arial" w:cs="Arial"/>
          <w:sz w:val="22"/>
          <w:sz-cs w:val="22"/>
        </w:rPr>
        <w:t xml:space="preserve"/>
      </w:r>
    </w:p>
    <w:p>
      <w:pPr/>
      <w:r>
        <w:rPr>
          <w:rFonts w:ascii="Arial" w:hAnsi="Arial" w:cs="Arial"/>
          <w:sz w:val="20"/>
          <w:sz-cs w:val="20"/>
          <w:i/>
        </w:rPr>
        <w:t xml:space="preserve">signatures des membres du conseil administratif</w:t>
      </w:r>
    </w:p>
    <w:p>
      <w:pPr/>
      <w:r>
        <w:rPr>
          <w:rFonts w:ascii="Arial" w:hAnsi="Arial" w:cs="Arial"/>
          <w:sz w:val="20"/>
          <w:sz-cs w:val="20"/>
          <w:i/>
        </w:rPr>
        <w:t xml:space="preserve"/>
      </w:r>
    </w:p>
    <w:p>
      <w:pPr/>
      <w:r>
        <w:rPr>
          <w:rFonts w:ascii="Arial" w:hAnsi="Arial" w:cs="Arial"/>
          <w:sz w:val="22"/>
          <w:sz-cs w:val="22"/>
        </w:rPr>
        <w:t xml:space="preserve">Jocelyne Thevenot</w:t>
        <w:tab/>
        <w:t xml:space="preserve"/>
        <w:tab/>
        <w:t xml:space="preserve"/>
        <w:tab/>
        <w:t xml:space="preserve">Antoine Veyriras                               Christine Jodet          </w:t>
      </w:r>
    </w:p>
    <w:sectPr>
      <w:pgSz w:w="11900" w:h="16840"/>
      <w:pgMar w:top="1134" w:right="1134" w:bottom="1134" w:left="1134"/>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CocoaOOXMLWriter/2685.7</generator>
</meta>
</file>